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6E" w:rsidRPr="0005725E" w:rsidRDefault="008D7F6E" w:rsidP="008D7F6E">
      <w:pPr>
        <w:pStyle w:val="Cmsor3"/>
        <w:jc w:val="center"/>
      </w:pPr>
      <w:r w:rsidRPr="0005725E">
        <w:t>ADAT</w:t>
      </w:r>
      <w:r w:rsidR="00A612D8">
        <w:t>KEZELÉS</w:t>
      </w:r>
      <w:r w:rsidRPr="0005725E">
        <w:t>I TÁJÉKOZTATÓ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amelyben</w:t>
      </w:r>
      <w:proofErr w:type="gramEnd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tájékoztatjuk Önt, mint honlapunk látogatóját valamint szolgáltatásaink igénybe vevőjét </w:t>
      </w:r>
      <w:r w:rsidR="00FE1929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vállalkozásunk</w:t>
      </w:r>
      <w:r w:rsidR="00734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adatvédelmi szabályairól.</w:t>
      </w:r>
    </w:p>
    <w:p w:rsidR="008D7F6E" w:rsidRPr="00734E1B" w:rsidRDefault="008D7F6E" w:rsidP="008D7F6E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alapelveket követünk?</w:t>
      </w:r>
    </w:p>
    <w:p w:rsidR="008D7F6E" w:rsidRPr="0005725E" w:rsidRDefault="008D7F6E" w:rsidP="008D7F6E">
      <w:pPr>
        <w:pStyle w:val="Listaszerbekezds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adatokat jogszerűen és tisztességesen, az Ön számár</w:t>
      </w:r>
      <w:r w:rsidR="000B32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átláthatóan keze</w:t>
      </w:r>
      <w:r w:rsidR="000B32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="000B32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jük</w:t>
      </w:r>
      <w:r w:rsidR="001450AF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D7F6E" w:rsidRPr="0005725E" w:rsidRDefault="008D7F6E" w:rsidP="008D7F6E">
      <w:pPr>
        <w:pStyle w:val="Listaszerbekezds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adatokat csak meghatározott, egyért</w:t>
      </w:r>
      <w:r w:rsidR="001450AF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elmű és jogszerű cé</w:t>
      </w:r>
      <w:r w:rsidR="000B32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lból gyűjtjük</w:t>
      </w:r>
      <w:r w:rsidR="008F1846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azokat nem kezel</w:t>
      </w:r>
      <w:r w:rsidR="000B32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jük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célokk</w:t>
      </w:r>
      <w:r w:rsidR="001450AF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 össze nem egyeztethető módon,</w:t>
      </w:r>
    </w:p>
    <w:p w:rsidR="008D7F6E" w:rsidRPr="0005725E" w:rsidRDefault="000B32FA" w:rsidP="008D7F6E">
      <w:pPr>
        <w:pStyle w:val="Listaszerbekezds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1450AF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unk</w:t>
      </w:r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gyűjtött és kezelt személyes adatok az adatkezelés céljai szempontjából megfelelőek és relevánsak, valamint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sak a szükségesre korlátozódnak,</w:t>
      </w:r>
    </w:p>
    <w:p w:rsidR="008D7F6E" w:rsidRPr="0005725E" w:rsidRDefault="008D7F6E" w:rsidP="008D7F6E">
      <w:pPr>
        <w:pStyle w:val="Listaszerbekezds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észszerű intézkedést megtesz</w:t>
      </w:r>
      <w:r w:rsidR="000B32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ünk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annak érdekében, hogy </w:t>
      </w:r>
      <w:r w:rsidR="001450AF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kezelt adatok po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tosak és szükség esetén naprakészek legyenek, a pontatlan személyes adatokat </w:t>
      </w:r>
      <w:r w:rsidR="001450AF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pedig 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haladéktalanul</w:t>
      </w:r>
      <w:r w:rsidR="000B32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töröljük vagy helyesbítjük</w:t>
      </w:r>
      <w:r w:rsidR="001450AF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D7F6E" w:rsidRPr="0005725E" w:rsidRDefault="008D7F6E" w:rsidP="008D7F6E">
      <w:pPr>
        <w:pStyle w:val="Listaszerbekezds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személyes </w:t>
      </w:r>
      <w:r w:rsidR="000B32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adatokat olyan formában tároljuk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Ön csak a személyes adatok kez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lése céljainak eléréséhez szükséges ideig legyen azonosítható.</w:t>
      </w:r>
    </w:p>
    <w:p w:rsidR="008D7F6E" w:rsidRPr="0005725E" w:rsidRDefault="008D7F6E" w:rsidP="008D7F6E">
      <w:pPr>
        <w:pStyle w:val="Listaszerbekezds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megfelelő technikai és szervezési intézke</w:t>
      </w:r>
      <w:r w:rsidR="001450AF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dések alkalmazásával biztosítj</w:t>
      </w:r>
      <w:r w:rsidR="000B32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uk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személyes adatok megfelelő biztonságát az adatok jogosulatlan vagy jogellenes kezelésével, v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letlen elvesztésével, megsemmisítésével vagy károsodásával szemben.</w:t>
      </w:r>
    </w:p>
    <w:p w:rsidR="008D7F6E" w:rsidRPr="0005725E" w:rsidRDefault="000B32FA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8D7F6E" w:rsidRPr="000572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 Ön személyes adatait  </w:t>
      </w:r>
    </w:p>
    <w:p w:rsidR="008D7F6E" w:rsidRPr="0005725E" w:rsidRDefault="008D7F6E" w:rsidP="008D7F6E">
      <w:pPr>
        <w:pStyle w:val="Listaszerbekezds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 előzetes tájékoztatáson alapuló és önkéntes hozzájárulása alapján és csakis a szükséges mértékben és minden </w:t>
      </w:r>
      <w:r w:rsidR="000B32FA"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 célhoz kötötten gyűjtjük, rögzítjük, rendsz</w:t>
      </w:r>
      <w:r w:rsidR="000B32F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B32FA">
        <w:rPr>
          <w:rFonts w:ascii="Times New Roman" w:eastAsia="Times New Roman" w:hAnsi="Times New Roman" w:cs="Times New Roman"/>
          <w:sz w:val="24"/>
          <w:szCs w:val="24"/>
          <w:lang w:eastAsia="hu-HU"/>
        </w:rPr>
        <w:t>rezzük, tároljuk és használjuk</w:t>
      </w:r>
      <w:r w:rsidR="001450AF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</w:t>
      </w:r>
      <w:r w:rsidR="000B32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D7F6E" w:rsidRPr="0005725E" w:rsidRDefault="008D7F6E" w:rsidP="008D7F6E">
      <w:pPr>
        <w:pStyle w:val="Listaszerbekezds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esetekben az Ön adatainak kezelése jogszabályi előírásokon alapul és kötelező jellegű, </w:t>
      </w:r>
      <w:r w:rsidR="001450AF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esetekb</w:t>
      </w:r>
      <w:r w:rsidR="001450AF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</w:t>
      </w:r>
      <w:r w:rsidR="000B32FA">
        <w:rPr>
          <w:rFonts w:ascii="Times New Roman" w:eastAsia="Times New Roman" w:hAnsi="Times New Roman" w:cs="Times New Roman"/>
          <w:sz w:val="24"/>
          <w:szCs w:val="24"/>
          <w:lang w:eastAsia="hu-HU"/>
        </w:rPr>
        <w:t>erre a tényre külön felhívjuk az Ön figyelmét,</w:t>
      </w:r>
    </w:p>
    <w:p w:rsidR="008D7F6E" w:rsidRPr="0005725E" w:rsidRDefault="001450AF" w:rsidP="008D7F6E">
      <w:pPr>
        <w:pStyle w:val="Listaszerbekezds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előfordul az is, hogy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 személyes adatainak kezeléséhez </w:t>
      </w:r>
      <w:r w:rsidR="00FE1929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unknak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harmadik személynek fűződik jogos érdeke, </w:t>
      </w:r>
      <w:r w:rsidR="00537455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ilyen 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például honlapunk működtetése, fe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lesztése és biztonsága.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Kik vagyunk? </w:t>
      </w:r>
    </w:p>
    <w:p w:rsidR="006D2484" w:rsidRPr="0005725E" w:rsidRDefault="006D2484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55" w:rsidRPr="0005725E" w:rsidRDefault="00537455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vállalkozás</w:t>
      </w:r>
      <w:r w:rsidR="000B32FA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Pr="0005725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</w:t>
      </w:r>
      <w:r w:rsid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>Focus-Vet</w:t>
      </w:r>
      <w:proofErr w:type="spellEnd"/>
      <w:r w:rsid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 (</w:t>
      </w:r>
      <w:proofErr w:type="spellStart"/>
      <w:r w:rsid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>Focus-Vet</w:t>
      </w:r>
      <w:proofErr w:type="spellEnd"/>
      <w:r w:rsid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Állatorvosi Rendelő)</w:t>
      </w:r>
    </w:p>
    <w:p w:rsidR="006D2484" w:rsidRPr="0005725E" w:rsidRDefault="00D0021A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Címünk: 1125 Budapest, Tündér utca 4/b.</w:t>
      </w:r>
    </w:p>
    <w:p w:rsidR="006D2484" w:rsidRPr="0005725E" w:rsidRDefault="00D0021A" w:rsidP="006D248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Telefonszámunk: +36 20 414 4144</w:t>
      </w:r>
    </w:p>
    <w:p w:rsidR="006D2484" w:rsidRPr="0005725E" w:rsidRDefault="00D0021A" w:rsidP="006D248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Honlapunk: www.focus-vet.hu</w:t>
      </w:r>
    </w:p>
    <w:p w:rsidR="006D2484" w:rsidRPr="0005725E" w:rsidRDefault="00D0021A" w:rsidP="006D248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címünk: info@focus-vet.hu</w:t>
      </w:r>
    </w:p>
    <w:p w:rsidR="008D7F6E" w:rsidRPr="0005725E" w:rsidRDefault="00FE1929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unk székhelye</w:t>
      </w:r>
      <w:r w:rsid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2890 Tata, </w:t>
      </w:r>
      <w:proofErr w:type="spellStart"/>
      <w:r w:rsid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>Csever</w:t>
      </w:r>
      <w:proofErr w:type="spellEnd"/>
      <w:r w:rsid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11. 3/12.</w:t>
      </w:r>
    </w:p>
    <w:p w:rsidR="008D7F6E" w:rsidRPr="0005725E" w:rsidRDefault="00D0021A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Adószámunk: 25954786-2-11</w:t>
      </w:r>
    </w:p>
    <w:p w:rsidR="008D7F6E" w:rsidRPr="00D0021A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Cégjegyzékszámunk</w:t>
      </w:r>
      <w:r w:rsidR="00D0021A" w:rsidRPr="00D0021A">
        <w:rPr>
          <w:rFonts w:ascii="Times New Roman" w:eastAsia="Times New Roman" w:hAnsi="Times New Roman" w:cs="Times New Roman"/>
          <w:sz w:val="24"/>
          <w:szCs w:val="24"/>
          <w:lang w:eastAsia="hu-HU"/>
        </w:rPr>
        <w:t>: 11-09-025336</w:t>
      </w:r>
    </w:p>
    <w:p w:rsidR="00734E1B" w:rsidRDefault="00FE1929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unk a GDPR 37. cikke alapján nem köteles adatvédelmi tisztviselő kinevezés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="009D46DA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7F6E" w:rsidRPr="0005725E" w:rsidRDefault="00FE1929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Vállalkozás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unk az adatok kezelése során az alábbi adatfeldolgozókat veszi igénybe:</w:t>
      </w:r>
    </w:p>
    <w:p w:rsidR="008D7F6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6185" w:rsidRDefault="006C6185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A61" w:rsidRPr="0005725E" w:rsidRDefault="00446A61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45"/>
        <w:gridCol w:w="4117"/>
      </w:tblGrid>
      <w:tr w:rsidR="008D7F6E" w:rsidRPr="0005725E" w:rsidTr="006C6185">
        <w:tc>
          <w:tcPr>
            <w:tcW w:w="1526" w:type="dxa"/>
          </w:tcPr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645" w:type="dxa"/>
          </w:tcPr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4117" w:type="dxa"/>
          </w:tcPr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</w:t>
            </w:r>
          </w:p>
        </w:tc>
      </w:tr>
      <w:tr w:rsidR="008D7F6E" w:rsidRPr="0005725E" w:rsidTr="006C6185">
        <w:tc>
          <w:tcPr>
            <w:tcW w:w="1526" w:type="dxa"/>
          </w:tcPr>
          <w:p w:rsidR="008D7F6E" w:rsidRPr="0005725E" w:rsidRDefault="006C6185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356D3">
              <w:rPr>
                <w:rFonts w:ascii="Arial" w:hAnsi="Arial" w:cs="Arial"/>
                <w:color w:val="222222"/>
                <w:shd w:val="clear" w:color="auto" w:fill="FFFFFF"/>
              </w:rPr>
              <w:t>Webnode</w:t>
            </w:r>
            <w:proofErr w:type="spellEnd"/>
            <w:r w:rsidRPr="006356D3">
              <w:rPr>
                <w:rFonts w:ascii="Arial" w:hAnsi="Arial" w:cs="Arial"/>
                <w:color w:val="222222"/>
                <w:shd w:val="clear" w:color="auto" w:fill="FFFFFF"/>
              </w:rPr>
              <w:t xml:space="preserve"> AG</w:t>
            </w:r>
          </w:p>
        </w:tc>
        <w:tc>
          <w:tcPr>
            <w:tcW w:w="3645" w:type="dxa"/>
          </w:tcPr>
          <w:p w:rsidR="008D7F6E" w:rsidRPr="0005725E" w:rsidRDefault="006C6185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356D3">
              <w:rPr>
                <w:rFonts w:ascii="Arial" w:hAnsi="Arial" w:cs="Arial"/>
                <w:color w:val="222222"/>
                <w:shd w:val="clear" w:color="auto" w:fill="FFFFFF"/>
              </w:rPr>
              <w:t>Gartenstrasse</w:t>
            </w:r>
            <w:proofErr w:type="spellEnd"/>
            <w:r w:rsidRPr="006356D3">
              <w:rPr>
                <w:rFonts w:ascii="Arial" w:hAnsi="Arial" w:cs="Arial"/>
                <w:color w:val="222222"/>
                <w:shd w:val="clear" w:color="auto" w:fill="FFFFFF"/>
              </w:rPr>
              <w:t xml:space="preserve"> 3, 6304 Zug</w:t>
            </w:r>
            <w:r w:rsidRPr="006356D3">
              <w:rPr>
                <w:rFonts w:ascii="Arial" w:hAnsi="Arial" w:cs="Arial"/>
                <w:color w:val="222222"/>
                <w:shd w:val="clear" w:color="auto" w:fill="FFFFFF"/>
              </w:rPr>
              <w:br/>
              <w:t>Svájc</w:t>
            </w:r>
          </w:p>
        </w:tc>
        <w:tc>
          <w:tcPr>
            <w:tcW w:w="4117" w:type="dxa"/>
          </w:tcPr>
          <w:p w:rsidR="008D7F6E" w:rsidRPr="0005725E" w:rsidRDefault="008D7F6E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hu-HU"/>
              </w:rPr>
            </w:pPr>
            <w:r w:rsidRPr="0063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tárhely szolgáltatás</w:t>
            </w:r>
            <w:r w:rsidR="006C6185" w:rsidRPr="0063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, weboldal üzemelt</w:t>
            </w:r>
            <w:r w:rsidR="006C6185" w:rsidRPr="0063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</w:t>
            </w:r>
            <w:r w:rsidR="006C6185" w:rsidRPr="0063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tés</w:t>
            </w:r>
          </w:p>
        </w:tc>
      </w:tr>
      <w:tr w:rsidR="008D7F6E" w:rsidRPr="0005725E" w:rsidTr="006C6185">
        <w:tc>
          <w:tcPr>
            <w:tcW w:w="1526" w:type="dxa"/>
          </w:tcPr>
          <w:p w:rsidR="008D7F6E" w:rsidRPr="0005725E" w:rsidRDefault="006C6185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Alpha-Vet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</w:t>
            </w:r>
          </w:p>
        </w:tc>
        <w:tc>
          <w:tcPr>
            <w:tcW w:w="3645" w:type="dxa"/>
          </w:tcPr>
          <w:p w:rsidR="008D7F6E" w:rsidRPr="0005725E" w:rsidRDefault="006C6185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1194 Budapest,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Hofherr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Albert u. 38.</w:t>
            </w:r>
          </w:p>
        </w:tc>
        <w:tc>
          <w:tcPr>
            <w:tcW w:w="4117" w:type="dxa"/>
          </w:tcPr>
          <w:p w:rsidR="008D7F6E" w:rsidRPr="006356D3" w:rsidRDefault="008D7F6E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3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adatbázis karbantartás és feldolgozás, riportok készítése</w:t>
            </w:r>
          </w:p>
        </w:tc>
      </w:tr>
      <w:tr w:rsidR="007E1973" w:rsidRPr="0005725E" w:rsidTr="006C6185">
        <w:tc>
          <w:tcPr>
            <w:tcW w:w="1526" w:type="dxa"/>
          </w:tcPr>
          <w:p w:rsidR="007E1973" w:rsidRPr="0005725E" w:rsidRDefault="006C6185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61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Driver Team Futárszolg</w:t>
            </w:r>
            <w:r w:rsidRPr="006C61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6C61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</w:t>
            </w:r>
          </w:p>
        </w:tc>
        <w:tc>
          <w:tcPr>
            <w:tcW w:w="3645" w:type="dxa"/>
          </w:tcPr>
          <w:p w:rsidR="007E1973" w:rsidRPr="0005725E" w:rsidRDefault="006C6185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Style w:val="Kiemels2"/>
                <w:rFonts w:ascii="Tahoma" w:hAnsi="Tahoma" w:cs="Tahoma"/>
                <w:color w:val="464646"/>
                <w:sz w:val="18"/>
                <w:szCs w:val="18"/>
              </w:rPr>
              <w:t xml:space="preserve">1104 Budapest, </w:t>
            </w:r>
            <w:proofErr w:type="spellStart"/>
            <w:r>
              <w:rPr>
                <w:rStyle w:val="Kiemels2"/>
                <w:rFonts w:ascii="Tahoma" w:hAnsi="Tahoma" w:cs="Tahoma"/>
                <w:color w:val="464646"/>
                <w:sz w:val="18"/>
                <w:szCs w:val="18"/>
              </w:rPr>
              <w:t>Szentimrey</w:t>
            </w:r>
            <w:proofErr w:type="spellEnd"/>
            <w:r>
              <w:rPr>
                <w:rStyle w:val="Kiemels2"/>
                <w:rFonts w:ascii="Tahoma" w:hAnsi="Tahoma" w:cs="Tahoma"/>
                <w:color w:val="464646"/>
                <w:sz w:val="18"/>
                <w:szCs w:val="18"/>
              </w:rPr>
              <w:t xml:space="preserve"> út. 23./B</w:t>
            </w:r>
          </w:p>
        </w:tc>
        <w:tc>
          <w:tcPr>
            <w:tcW w:w="4117" w:type="dxa"/>
          </w:tcPr>
          <w:p w:rsidR="007E1973" w:rsidRPr="006356D3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3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futárszolgálat</w:t>
            </w:r>
          </w:p>
        </w:tc>
      </w:tr>
      <w:tr w:rsidR="007E1973" w:rsidRPr="0005725E" w:rsidTr="006C6185">
        <w:tc>
          <w:tcPr>
            <w:tcW w:w="1526" w:type="dxa"/>
          </w:tcPr>
          <w:p w:rsidR="007E1973" w:rsidRPr="0005725E" w:rsidRDefault="006356D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Praxislab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</w:t>
            </w:r>
          </w:p>
        </w:tc>
        <w:tc>
          <w:tcPr>
            <w:tcW w:w="3645" w:type="dxa"/>
          </w:tcPr>
          <w:p w:rsidR="007E1973" w:rsidRPr="0005725E" w:rsidRDefault="006356D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1038 Budapest, Vasút sor 34.</w:t>
            </w:r>
          </w:p>
        </w:tc>
        <w:tc>
          <w:tcPr>
            <w:tcW w:w="4117" w:type="dxa"/>
          </w:tcPr>
          <w:p w:rsidR="007E1973" w:rsidRPr="006356D3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3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átvevőpont</w:t>
            </w:r>
          </w:p>
        </w:tc>
      </w:tr>
      <w:tr w:rsidR="009C17C8" w:rsidRPr="0005725E" w:rsidTr="006C6185">
        <w:tc>
          <w:tcPr>
            <w:tcW w:w="1526" w:type="dxa"/>
          </w:tcPr>
          <w:p w:rsidR="009C17C8" w:rsidRPr="004441A8" w:rsidRDefault="006356D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Zettisch Kft.</w:t>
            </w:r>
          </w:p>
        </w:tc>
        <w:tc>
          <w:tcPr>
            <w:tcW w:w="3645" w:type="dxa"/>
          </w:tcPr>
          <w:p w:rsidR="009C17C8" w:rsidRPr="0005725E" w:rsidRDefault="004441A8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2800 Tatabánya, Komáromi u. 12.</w:t>
            </w:r>
          </w:p>
        </w:tc>
        <w:tc>
          <w:tcPr>
            <w:tcW w:w="4117" w:type="dxa"/>
          </w:tcPr>
          <w:p w:rsidR="009C17C8" w:rsidRPr="0005725E" w:rsidRDefault="009C17C8" w:rsidP="009D46DA">
            <w:pPr>
              <w:spacing w:after="12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könyvelő</w:t>
            </w:r>
          </w:p>
        </w:tc>
      </w:tr>
      <w:tr w:rsidR="009D46DA" w:rsidRPr="0005725E" w:rsidTr="006C6185">
        <w:tc>
          <w:tcPr>
            <w:tcW w:w="1526" w:type="dxa"/>
          </w:tcPr>
          <w:p w:rsidR="009D46DA" w:rsidRPr="004441A8" w:rsidRDefault="009D46DA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Facebook</w:t>
            </w:r>
          </w:p>
        </w:tc>
        <w:tc>
          <w:tcPr>
            <w:tcW w:w="3645" w:type="dxa"/>
          </w:tcPr>
          <w:p w:rsidR="009D46DA" w:rsidRPr="004441A8" w:rsidRDefault="009D46DA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Facebook</w:t>
            </w:r>
          </w:p>
          <w:p w:rsidR="009D46DA" w:rsidRPr="004441A8" w:rsidRDefault="009D46DA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https://www.facebook.com/privacy/explanation</w:t>
            </w:r>
          </w:p>
        </w:tc>
        <w:tc>
          <w:tcPr>
            <w:tcW w:w="4117" w:type="dxa"/>
          </w:tcPr>
          <w:p w:rsidR="009D46DA" w:rsidRPr="004441A8" w:rsidRDefault="009D46DA" w:rsidP="009D46DA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közösségi oldal https://www.facebook.com/about/privacy/update</w:t>
            </w:r>
          </w:p>
        </w:tc>
      </w:tr>
      <w:tr w:rsidR="008D7F6E" w:rsidRPr="0005725E" w:rsidTr="006C6185">
        <w:tc>
          <w:tcPr>
            <w:tcW w:w="1526" w:type="dxa"/>
          </w:tcPr>
          <w:p w:rsidR="008D7F6E" w:rsidRPr="004441A8" w:rsidRDefault="008D7F6E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Google</w:t>
            </w:r>
          </w:p>
        </w:tc>
        <w:tc>
          <w:tcPr>
            <w:tcW w:w="3645" w:type="dxa"/>
          </w:tcPr>
          <w:p w:rsidR="008D7F6E" w:rsidRPr="004441A8" w:rsidRDefault="008D7F6E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Google LLC</w:t>
            </w:r>
          </w:p>
          <w:p w:rsidR="008D7F6E" w:rsidRPr="004441A8" w:rsidRDefault="008D7F6E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https://privacy.google.com/businesses/processorterms/</w:t>
            </w:r>
          </w:p>
        </w:tc>
        <w:tc>
          <w:tcPr>
            <w:tcW w:w="4117" w:type="dxa"/>
          </w:tcPr>
          <w:p w:rsidR="008D7F6E" w:rsidRPr="004441A8" w:rsidRDefault="008D7F6E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Google</w:t>
            </w:r>
            <w:proofErr w:type="spellEnd"/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Analytics</w:t>
            </w:r>
            <w:proofErr w:type="spellEnd"/>
          </w:p>
          <w:p w:rsidR="008D7F6E" w:rsidRPr="004441A8" w:rsidRDefault="008D7F6E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https://privacy.google.com/businesses/adsservices/</w:t>
            </w:r>
          </w:p>
        </w:tc>
      </w:tr>
    </w:tbl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973" w:rsidRPr="004441A8" w:rsidRDefault="007E1973" w:rsidP="007E19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41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Direkt marketing </w:t>
      </w:r>
      <w:r w:rsidRPr="004441A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és/vagy</w:t>
      </w:r>
      <w:r w:rsidRPr="004441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hírlevél szolgáltatásunkkal kapcsolatos adatfeldolgozó</w:t>
      </w:r>
      <w:r w:rsidR="000B32FA" w:rsidRPr="004441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r w:rsidRPr="004441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</w:p>
    <w:p w:rsidR="007E1973" w:rsidRPr="0005725E" w:rsidRDefault="007E1973" w:rsidP="007E19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7E1973" w:rsidRPr="0005725E" w:rsidTr="0090204E">
        <w:tc>
          <w:tcPr>
            <w:tcW w:w="3070" w:type="dxa"/>
          </w:tcPr>
          <w:p w:rsidR="007E1973" w:rsidRPr="004441A8" w:rsidRDefault="007E1973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E1973" w:rsidRPr="004441A8" w:rsidRDefault="007E1973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992" w:type="dxa"/>
          </w:tcPr>
          <w:p w:rsidR="007E1973" w:rsidRPr="004441A8" w:rsidRDefault="007E1973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E1973" w:rsidRPr="004441A8" w:rsidRDefault="007E1973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3150" w:type="dxa"/>
          </w:tcPr>
          <w:p w:rsidR="007E1973" w:rsidRPr="004441A8" w:rsidRDefault="007E1973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E1973" w:rsidRPr="004441A8" w:rsidRDefault="007E1973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</w:t>
            </w:r>
          </w:p>
        </w:tc>
      </w:tr>
      <w:tr w:rsidR="007E1973" w:rsidRPr="0005725E" w:rsidTr="0090204E">
        <w:tc>
          <w:tcPr>
            <w:tcW w:w="3070" w:type="dxa"/>
          </w:tcPr>
          <w:p w:rsidR="007E1973" w:rsidRPr="004441A8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92" w:type="dxa"/>
          </w:tcPr>
          <w:p w:rsidR="007E1973" w:rsidRPr="004441A8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50" w:type="dxa"/>
          </w:tcPr>
          <w:p w:rsidR="007E1973" w:rsidRPr="004441A8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tárhely szolgáltatás</w:t>
            </w:r>
          </w:p>
        </w:tc>
      </w:tr>
      <w:tr w:rsidR="007E1973" w:rsidRPr="0005725E" w:rsidTr="0090204E">
        <w:tc>
          <w:tcPr>
            <w:tcW w:w="3070" w:type="dxa"/>
          </w:tcPr>
          <w:p w:rsidR="007E1973" w:rsidRPr="004441A8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92" w:type="dxa"/>
          </w:tcPr>
          <w:p w:rsidR="007E1973" w:rsidRPr="004441A8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50" w:type="dxa"/>
          </w:tcPr>
          <w:p w:rsidR="007E1973" w:rsidRPr="004441A8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adatbázis karbantartás és feldolgozás, riportok készítése</w:t>
            </w:r>
          </w:p>
        </w:tc>
      </w:tr>
      <w:tr w:rsidR="007E1973" w:rsidRPr="0005725E" w:rsidTr="0090204E">
        <w:tc>
          <w:tcPr>
            <w:tcW w:w="3070" w:type="dxa"/>
          </w:tcPr>
          <w:p w:rsidR="007E1973" w:rsidRPr="004441A8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92" w:type="dxa"/>
          </w:tcPr>
          <w:p w:rsidR="007E1973" w:rsidRPr="004441A8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50" w:type="dxa"/>
          </w:tcPr>
          <w:p w:rsidR="007E1973" w:rsidRPr="004441A8" w:rsidRDefault="007E1973" w:rsidP="0090204E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direkt marketing</w:t>
            </w:r>
          </w:p>
        </w:tc>
      </w:tr>
    </w:tbl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adatfeldolgozóink körét módosítjuk, a változásokat átvezetjük jelen tájékozt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tónkban. </w:t>
      </w:r>
    </w:p>
    <w:p w:rsidR="000B32FA" w:rsidRDefault="000B32FA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41A8" w:rsidRDefault="004441A8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41A8" w:rsidRDefault="004441A8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Az általunk kezelt adatok:  </w:t>
      </w:r>
    </w:p>
    <w:p w:rsidR="00306B07" w:rsidRPr="00DA4C76" w:rsidRDefault="00306B07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984"/>
        <w:gridCol w:w="2680"/>
        <w:gridCol w:w="1740"/>
      </w:tblGrid>
      <w:tr w:rsidR="00306B07" w:rsidRPr="0005725E" w:rsidTr="006D0DE1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05725E" w:rsidRDefault="00306B07" w:rsidP="00902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Tevékenység          me</w:t>
            </w: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</w:t>
            </w: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nevezése</w:t>
            </w:r>
            <w:proofErr w:type="gramEnd"/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az adatkez</w:t>
            </w: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lés célja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06B07" w:rsidRPr="0005725E" w:rsidRDefault="00306B07" w:rsidP="00902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Jogalap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05725E" w:rsidRDefault="00306B07" w:rsidP="00902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Kezelt adatok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05725E" w:rsidRDefault="00306B07" w:rsidP="00902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Időtartam</w:t>
            </w:r>
          </w:p>
        </w:tc>
      </w:tr>
      <w:tr w:rsidR="00306B07" w:rsidRPr="0005725E" w:rsidTr="006D0DE1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05725E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Honlap látogatása </w:t>
            </w:r>
          </w:p>
          <w:p w:rsidR="00306B07" w:rsidRPr="0005725E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 a honlap rendelteté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szerű és színvonalas m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ű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ködésének biztosítása, </w:t>
            </w:r>
          </w:p>
          <w:p w:rsidR="00306B07" w:rsidRPr="0005725E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szolgáltatásaink min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ségének ellenőrzése és javítása, </w:t>
            </w:r>
          </w:p>
          <w:p w:rsidR="00306B07" w:rsidRPr="0005725E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rosszindulatú, webold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lunkat támadó látogatók beazonosítás,</w:t>
            </w:r>
          </w:p>
          <w:p w:rsidR="00306B07" w:rsidRPr="0005725E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látogatottság mérésére, </w:t>
            </w:r>
          </w:p>
          <w:p w:rsidR="00306B07" w:rsidRPr="0005725E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célok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06B07" w:rsidRPr="0005725E" w:rsidRDefault="00A15FC5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</w:t>
            </w:r>
            <w:r w:rsidR="00306B07"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unk jogos érdeke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4441A8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IP cím </w:t>
            </w:r>
          </w:p>
          <w:p w:rsidR="00306B07" w:rsidRPr="004441A8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látogatás időpontja </w:t>
            </w:r>
          </w:p>
          <w:p w:rsidR="00306B07" w:rsidRPr="004441A8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meglátogatott aloldalak adatai,</w:t>
            </w:r>
          </w:p>
          <w:p w:rsidR="00306B07" w:rsidRPr="004441A8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 által használt op</w:t>
            </w: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rációs rendszer és bö</w:t>
            </w: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44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gésző típusa</w:t>
            </w:r>
          </w:p>
          <w:p w:rsidR="00306B07" w:rsidRPr="0005725E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05725E" w:rsidRDefault="00427F4B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427F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306B07" w:rsidRPr="00427F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hónap</w:t>
            </w:r>
          </w:p>
        </w:tc>
      </w:tr>
      <w:tr w:rsidR="00306B07" w:rsidRPr="0005725E" w:rsidTr="006D0DE1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05725E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Üzleti kapcsolattartás e-mail útján</w:t>
            </w:r>
          </w:p>
          <w:p w:rsidR="00306B07" w:rsidRPr="0005725E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érintettek részéről megkeresés, szolgáltat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 után érdeklődés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06B07" w:rsidRPr="0005725E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hozzájárulás, illetve szerződés előkész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</w:t>
            </w: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tése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427F4B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7F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név</w:t>
            </w:r>
          </w:p>
          <w:p w:rsidR="00306B07" w:rsidRPr="00427F4B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7F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</w:t>
            </w:r>
          </w:p>
          <w:p w:rsidR="00306B07" w:rsidRPr="0005725E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427F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egyéb, az érintett által adott adat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05725E" w:rsidRDefault="00427F4B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427F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="00306B07" w:rsidRPr="00427F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hónap</w:t>
            </w:r>
          </w:p>
        </w:tc>
      </w:tr>
      <w:tr w:rsidR="001E3577" w:rsidRPr="001E3577" w:rsidTr="006D0DE1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Regisztráció a honlapon</w:t>
            </w:r>
          </w:p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 a látogatóinknak te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jesebb felhasználói é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mény nyújtása</w:t>
            </w:r>
          </w:p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értesítés üzemszünetről, </w:t>
            </w:r>
            <w:r w:rsidR="00A15FC5"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unk elérhet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ségének módosulásáról, stb.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hozzájárulás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vezetéknév, keresztnév</w:t>
            </w:r>
          </w:p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születési időpont (16 vagy 18 életév betölt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sének igazolásához)</w:t>
            </w:r>
          </w:p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regisztráció törléséig, ille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 a hozzáj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rulás vissz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vonásáig</w:t>
            </w:r>
          </w:p>
        </w:tc>
      </w:tr>
      <w:tr w:rsidR="00306B07" w:rsidRPr="0005725E" w:rsidTr="006D0DE1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Hírlevél szolgáltatás</w:t>
            </w:r>
          </w:p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Cél: kapcsolattartás,</w:t>
            </w:r>
          </w:p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Önt új akciókról, új te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mékeinkről értesítjük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hozzájárulás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név,</w:t>
            </w:r>
          </w:p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születési időpont (16 vagy 18 életév betölt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sének igazolásához)</w:t>
            </w:r>
          </w:p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</w:t>
            </w:r>
          </w:p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egyéb, nem kötelezően megadandó adatok, pl. 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lastRenderedPageBreak/>
              <w:t>érdeklődési kör, lakhely, stb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6D0DE1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hírlevélről történő leira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kozásig</w:t>
            </w:r>
          </w:p>
        </w:tc>
      </w:tr>
      <w:tr w:rsidR="00306B07" w:rsidRPr="0005725E" w:rsidTr="006D0DE1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Direkt marketing szo</w:t>
            </w:r>
            <w:r w:rsidRPr="00D9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D9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gáltatás</w:t>
            </w:r>
          </w:p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 vásárlói szokása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nak elemzése alapján </w:t>
            </w:r>
          </w:p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személyre szabott ajánl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tokat készítünk és kü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dünk, </w:t>
            </w:r>
          </w:p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üzletszerzési célból Önt megkeressük, </w:t>
            </w:r>
          </w:p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általunk forgalmazott termékekről és szolgált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tásokról tájékoztatókat küldünk.</w:t>
            </w:r>
          </w:p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hozzájárulás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név,</w:t>
            </w:r>
          </w:p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születési időpont (16 vagy 18 életév betölt</w:t>
            </w:r>
            <w:r w:rsidRPr="00D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</w:t>
            </w:r>
            <w:r w:rsidRPr="00D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sének igazolásához)</w:t>
            </w:r>
          </w:p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 cím, </w:t>
            </w:r>
          </w:p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telefonszám (nem köt</w:t>
            </w:r>
            <w:r w:rsidRPr="00D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</w:t>
            </w:r>
            <w:r w:rsidRPr="00D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lező)</w:t>
            </w:r>
          </w:p>
          <w:p w:rsidR="00306B07" w:rsidRPr="0005725E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egyéb, nem kötelezően megadandó adatok, pl. érdeklődési kör, lakhely, </w:t>
            </w:r>
            <w:proofErr w:type="spellStart"/>
            <w:r w:rsidRPr="00D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stb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B07" w:rsidRPr="0005725E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direkt mark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ting szolgált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tásról leiratk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zásig</w:t>
            </w:r>
          </w:p>
        </w:tc>
      </w:tr>
      <w:tr w:rsidR="00306B07" w:rsidRPr="0005725E" w:rsidTr="006D0DE1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05725E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Ügyintézés, panasz</w:t>
            </w:r>
          </w:p>
          <w:p w:rsidR="00306B07" w:rsidRPr="0005725E" w:rsidRDefault="00306B07" w:rsidP="00306B07">
            <w:pPr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észrevételre, panaszra válaszadás</w:t>
            </w:r>
          </w:p>
          <w:p w:rsidR="00306B07" w:rsidRPr="0005725E" w:rsidRDefault="00306B07" w:rsidP="00306B07">
            <w:pPr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06B07" w:rsidRPr="0005725E" w:rsidRDefault="00306B07" w:rsidP="00306B07">
            <w:pPr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jogi kötelezettség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név</w:t>
            </w:r>
          </w:p>
          <w:p w:rsidR="00306B07" w:rsidRPr="00D9162A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</w:t>
            </w:r>
          </w:p>
          <w:p w:rsidR="00306B07" w:rsidRPr="0005725E" w:rsidRDefault="00306B07" w:rsidP="00902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916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egyéb, az érintett által adott adat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05725E" w:rsidRDefault="00306B07" w:rsidP="00306B07">
            <w:pPr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évig</w:t>
            </w:r>
          </w:p>
        </w:tc>
      </w:tr>
      <w:tr w:rsidR="00306B07" w:rsidRPr="0005725E" w:rsidTr="006D0DE1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6D0DE1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Nyereményjáték</w:t>
            </w:r>
          </w:p>
          <w:p w:rsidR="00306B07" w:rsidRPr="006D0DE1" w:rsidRDefault="00306B07" w:rsidP="00306B07">
            <w:pPr>
              <w:numPr>
                <w:ilvl w:val="0"/>
                <w:numId w:val="11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Cél: a </w:t>
            </w:r>
            <w:r w:rsidR="00A15FC5"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üzletmenetének pozitív irányba befolyásolása figyelemfelhívással és értékes nyeremények k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sorsolásával</w:t>
            </w:r>
          </w:p>
          <w:p w:rsidR="00306B07" w:rsidRPr="006D0DE1" w:rsidRDefault="001E3577" w:rsidP="00306B07">
            <w:pPr>
              <w:numPr>
                <w:ilvl w:val="0"/>
                <w:numId w:val="11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ügyfeleink</w:t>
            </w:r>
            <w:r w:rsidR="00306B07"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elégedettség</w:t>
            </w:r>
            <w:r w:rsidR="00306B07"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="00306B07"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nek növelése</w:t>
            </w:r>
          </w:p>
          <w:p w:rsidR="00306B07" w:rsidRPr="006D0DE1" w:rsidRDefault="00306B07" w:rsidP="00306B07">
            <w:pPr>
              <w:numPr>
                <w:ilvl w:val="0"/>
                <w:numId w:val="11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B07" w:rsidRPr="006D0DE1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hozzájárulás</w:t>
            </w:r>
          </w:p>
          <w:p w:rsidR="00306B07" w:rsidRPr="006D0DE1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jogi kötelezettség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6D0DE1" w:rsidRDefault="00306B07" w:rsidP="0090204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nyereményjátéktól függően:</w:t>
            </w:r>
          </w:p>
          <w:p w:rsidR="00306B07" w:rsidRPr="006D0DE1" w:rsidRDefault="00306B07" w:rsidP="00306B07">
            <w:pPr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név</w:t>
            </w:r>
          </w:p>
          <w:p w:rsidR="00306B07" w:rsidRPr="006D0DE1" w:rsidRDefault="00306B07" w:rsidP="00306B07">
            <w:pPr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</w:t>
            </w:r>
          </w:p>
          <w:p w:rsidR="00306B07" w:rsidRPr="006D0DE1" w:rsidRDefault="00306B07" w:rsidP="00306B07">
            <w:pPr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</w:t>
            </w:r>
          </w:p>
          <w:p w:rsidR="00306B07" w:rsidRPr="006D0DE1" w:rsidRDefault="00306B07" w:rsidP="00306B07">
            <w:pPr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B07" w:rsidRPr="006D0DE1" w:rsidRDefault="00306B07" w:rsidP="00306B07">
            <w:pPr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esetében a játék befejez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séig</w:t>
            </w:r>
          </w:p>
          <w:p w:rsidR="00306B07" w:rsidRPr="006D0DE1" w:rsidRDefault="00306B07" w:rsidP="00306B07">
            <w:pPr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nyertesek esetében 8 évig</w:t>
            </w:r>
          </w:p>
        </w:tc>
      </w:tr>
    </w:tbl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973" w:rsidRPr="0005725E" w:rsidRDefault="007E1973" w:rsidP="007E19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regisztráció illetve a webáruház szolgáltatásainak igénybevétele kapcsán megadott szem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lyes adatokat nem kapcsolhatjuk össze és a látogatóink beazonosítása alapvetően nem célunk.</w:t>
      </w:r>
    </w:p>
    <w:p w:rsidR="007E1973" w:rsidRDefault="007E1973" w:rsidP="007E19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adatkezeléssel kapcsolatos kérdéseivel Ön </w:t>
      </w:r>
      <w:proofErr w:type="gramStart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9162A" w:rsidRPr="00D9162A">
        <w:rPr>
          <w:rFonts w:ascii="Times New Roman" w:eastAsia="Times New Roman" w:hAnsi="Times New Roman" w:cs="Times New Roman"/>
          <w:sz w:val="24"/>
          <w:szCs w:val="24"/>
          <w:lang w:eastAsia="hu-HU"/>
        </w:rPr>
        <w:t>info</w:t>
      </w:r>
      <w:proofErr w:type="spellEnd"/>
      <w:r w:rsidR="00D9162A" w:rsidRPr="00D9162A">
        <w:rPr>
          <w:rFonts w:ascii="Times New Roman" w:eastAsia="Times New Roman" w:hAnsi="Times New Roman" w:cs="Times New Roman"/>
          <w:sz w:val="24"/>
          <w:szCs w:val="24"/>
          <w:lang w:eastAsia="hu-HU"/>
        </w:rPr>
        <w:t>@focus-vet.hu</w:t>
      </w:r>
      <w:r w:rsidRPr="00D91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e-mail, illetve postacímen kérhet további tájékoztatást, válaszunkat késedelem nélkül, de legfeljebb 25 napon belül me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küldjük Ö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az Ön által megadott elérhetőségre. </w:t>
      </w:r>
    </w:p>
    <w:p w:rsidR="00734E1B" w:rsidRPr="0005725E" w:rsidRDefault="00734E1B" w:rsidP="007E19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734E1B" w:rsidRDefault="008D7F6E" w:rsidP="00734E1B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4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Mik azok a sütik és hogyan kezeljük őket?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 sütik (</w:t>
      </w:r>
      <w:proofErr w:type="spellStart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cookie-k</w:t>
      </w:r>
      <w:proofErr w:type="spellEnd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) olyan kisméretű adatfájlok (továbbiakban: sütik), amelyek a weboldalon keresztül a weboldal használatával kerülnek az Ön számítógépére úgy, hogy azokat az Ön internetes böngészője menti le és tárolja el. A leggyakrabban használt internetes böngészők (Chrome, Firefox, stb.) többsége alapbeállításként elfogadja és engedélyezi a sütik letöltését és használatát, az viszont már Öntől függ, hogy a böngésző beállításainak módosításával ez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ket visszautasítja vagy letiltja, illetve Ön a már a számítógépen lévő eltárolt sütiket is tudja törölni.  A sütik használatáról az egyes böngészők „súgó” menüpontja nyújt bővebb tájékozt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tást. </w:t>
      </w:r>
    </w:p>
    <w:p w:rsidR="008D7F6E" w:rsidRPr="001E3577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Vannak olyan sütik, amelyek nem igénylik az Ön</w:t>
      </w:r>
      <w:r w:rsidR="001E35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előzetes hozzájárulását, e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zekről weblapunk az Ön első látogatásának megkezdésekor ad rövid tájékoztatást, ilyenek 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például a hitelesítési, multimédia-lejátszó, terheléskiegyenlítő, a felhasználói felület </w:t>
      </w:r>
      <w:proofErr w:type="spellStart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testreszabását</w:t>
      </w:r>
      <w:proofErr w:type="spellEnd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segítő munk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menet-sütik, valamint a felhasználó-központú biztonsági sütik.</w:t>
      </w:r>
    </w:p>
    <w:p w:rsidR="008D7F6E" w:rsidRPr="0005725E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hozzájárulást igénylő sütikről – amennyiben az adatkezelés már az oldal felkeresésével megkezdődik – a </w:t>
      </w:r>
      <w:r w:rsidR="00FE1929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Vállalkozás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unk az első látogatás megkezdésekor tájékoztatja Önt és kérjük az Ön hozzájárulását. </w:t>
      </w:r>
    </w:p>
    <w:p w:rsidR="008D7F6E" w:rsidRPr="0005725E" w:rsidRDefault="00FE1929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Vállalkozás</w:t>
      </w:r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unk nem alkalmaz és nem is engedélyez olyan sütiket, amelyek segítségével ha</w:t>
      </w:r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</w:t>
      </w:r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madik személyek az Ön hozzájárulása nélkül adatot gyűjthetnek.</w:t>
      </w:r>
    </w:p>
    <w:p w:rsidR="008D7F6E" w:rsidRPr="0005725E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sütik elfogadása nem kötelező, a </w:t>
      </w:r>
      <w:r w:rsidR="00FE1929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Vállalkozás</w:t>
      </w:r>
      <w:r w:rsidR="003423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unk azonban nem vállal 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felelősséget</w:t>
      </w:r>
      <w:r w:rsidR="003423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azért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 </w:t>
      </w:r>
      <w:r w:rsidR="003423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sütik engedélyezése hiányában a weblapunk esetleg nem az elvárt módon mű</w:t>
      </w:r>
      <w:r w:rsidR="00734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ködik. </w:t>
      </w:r>
    </w:p>
    <w:p w:rsidR="008D7F6E" w:rsidRPr="006D0DE1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Milyen sütiket alkalmazunk?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3"/>
        <w:gridCol w:w="808"/>
        <w:gridCol w:w="1503"/>
        <w:gridCol w:w="2123"/>
        <w:gridCol w:w="1883"/>
        <w:gridCol w:w="1528"/>
      </w:tblGrid>
      <w:tr w:rsidR="008D7F6E" w:rsidRPr="0005725E" w:rsidTr="006D0DE1">
        <w:tc>
          <w:tcPr>
            <w:tcW w:w="1443" w:type="dxa"/>
          </w:tcPr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</w:t>
            </w:r>
          </w:p>
        </w:tc>
        <w:tc>
          <w:tcPr>
            <w:tcW w:w="808" w:type="dxa"/>
          </w:tcPr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03" w:type="dxa"/>
          </w:tcPr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Hozzájárulás</w:t>
            </w:r>
          </w:p>
        </w:tc>
        <w:tc>
          <w:tcPr>
            <w:tcW w:w="2123" w:type="dxa"/>
          </w:tcPr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</w:t>
            </w:r>
          </w:p>
        </w:tc>
        <w:tc>
          <w:tcPr>
            <w:tcW w:w="1883" w:type="dxa"/>
          </w:tcPr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</w:t>
            </w:r>
          </w:p>
        </w:tc>
        <w:tc>
          <w:tcPr>
            <w:tcW w:w="1528" w:type="dxa"/>
          </w:tcPr>
          <w:p w:rsidR="008D7F6E" w:rsidRPr="0005725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</w:t>
            </w:r>
          </w:p>
        </w:tc>
      </w:tr>
      <w:tr w:rsidR="008D7F6E" w:rsidRPr="0005725E" w:rsidTr="006D0DE1">
        <w:tc>
          <w:tcPr>
            <w:tcW w:w="1443" w:type="dxa"/>
          </w:tcPr>
          <w:p w:rsidR="008D7F6E" w:rsidRPr="008A23E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rendszer sütik</w:t>
            </w:r>
          </w:p>
        </w:tc>
        <w:tc>
          <w:tcPr>
            <w:tcW w:w="808" w:type="dxa"/>
          </w:tcPr>
          <w:p w:rsidR="008D7F6E" w:rsidRPr="008A23E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</w:tcPr>
          <w:p w:rsidR="008D7F6E" w:rsidRPr="008A23E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nem igényel</w:t>
            </w:r>
          </w:p>
        </w:tc>
        <w:tc>
          <w:tcPr>
            <w:tcW w:w="2123" w:type="dxa"/>
            <w:vAlign w:val="center"/>
          </w:tcPr>
          <w:p w:rsidR="008D7F6E" w:rsidRPr="008A23E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webes alkalmazás tűzfalának session sütije, amely a k</w:t>
            </w: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</w:t>
            </w: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reszthivatkozások elleni visszaélés megelőzésére szo</w:t>
            </w: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gál</w:t>
            </w:r>
          </w:p>
        </w:tc>
        <w:tc>
          <w:tcPr>
            <w:tcW w:w="1883" w:type="dxa"/>
          </w:tcPr>
          <w:p w:rsidR="008D7F6E" w:rsidRPr="008A23E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honlap működ</w:t>
            </w: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</w:t>
            </w: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sének biztosítása</w:t>
            </w:r>
          </w:p>
        </w:tc>
        <w:tc>
          <w:tcPr>
            <w:tcW w:w="1528" w:type="dxa"/>
            <w:vAlign w:val="center"/>
          </w:tcPr>
          <w:p w:rsidR="008D7F6E" w:rsidRPr="008A23EE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böngésző session vége</w:t>
            </w:r>
          </w:p>
        </w:tc>
      </w:tr>
      <w:tr w:rsidR="008D7F6E" w:rsidRPr="0005725E" w:rsidTr="006D0DE1">
        <w:tc>
          <w:tcPr>
            <w:tcW w:w="1443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nyomkövető süti</w:t>
            </w:r>
          </w:p>
        </w:tc>
        <w:tc>
          <w:tcPr>
            <w:tcW w:w="808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igényel</w:t>
            </w:r>
          </w:p>
        </w:tc>
        <w:tc>
          <w:tcPr>
            <w:tcW w:w="2123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személyre szabá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hoz</w:t>
            </w:r>
          </w:p>
        </w:tc>
        <w:tc>
          <w:tcPr>
            <w:tcW w:w="1883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Ön beállítása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nak megjegyez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se</w:t>
            </w:r>
          </w:p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szolgáltatásunk hatékonyságának növelése</w:t>
            </w:r>
          </w:p>
        </w:tc>
        <w:tc>
          <w:tcPr>
            <w:tcW w:w="1528" w:type="dxa"/>
          </w:tcPr>
          <w:p w:rsidR="008D7F6E" w:rsidRPr="006D0DE1" w:rsidRDefault="006D0DE1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5</w:t>
            </w:r>
            <w:r w:rsidR="008D7F6E"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. nap</w:t>
            </w:r>
          </w:p>
        </w:tc>
      </w:tr>
      <w:tr w:rsidR="008D7F6E" w:rsidRPr="0005725E" w:rsidTr="006D0DE1">
        <w:tc>
          <w:tcPr>
            <w:tcW w:w="1443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nyomkövető süti </w:t>
            </w:r>
          </w:p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(harmadik féltől szá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mazó)</w:t>
            </w:r>
          </w:p>
        </w:tc>
        <w:tc>
          <w:tcPr>
            <w:tcW w:w="808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03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8D7F6E" w:rsidRPr="006D0DE1" w:rsidRDefault="008D7F6E" w:rsidP="009020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8D7F6E" w:rsidRPr="006D0DE1" w:rsidRDefault="008D7F6E" w:rsidP="0090204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nem igényel</w:t>
            </w:r>
          </w:p>
        </w:tc>
        <w:tc>
          <w:tcPr>
            <w:tcW w:w="2123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új </w:t>
            </w:r>
            <w:proofErr w:type="spellStart"/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session-ök</w:t>
            </w:r>
            <w:proofErr w:type="spellEnd"/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és látogatók azonos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í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tására,  a </w:t>
            </w:r>
            <w:proofErr w:type="spellStart"/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Google</w:t>
            </w:r>
            <w:proofErr w:type="spellEnd"/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Analytics</w:t>
            </w:r>
            <w:proofErr w:type="spellEnd"/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webes nyomkövető szo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gáltatás ment le</w:t>
            </w:r>
          </w:p>
        </w:tc>
        <w:tc>
          <w:tcPr>
            <w:tcW w:w="1883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weboldal lát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o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gatása során harmadik szem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</w:t>
            </w:r>
            <w:r w:rsidRPr="006D0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lyek (pl. Google) szolgáltatásaihoz kapcsolódik </w:t>
            </w:r>
          </w:p>
        </w:tc>
        <w:tc>
          <w:tcPr>
            <w:tcW w:w="1528" w:type="dxa"/>
          </w:tcPr>
          <w:p w:rsidR="008D7F6E" w:rsidRPr="006D0DE1" w:rsidRDefault="008D7F6E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8D7F6E" w:rsidRPr="006D0DE1" w:rsidRDefault="006D0DE1" w:rsidP="0090204E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A2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böngésző session vége</w:t>
            </w:r>
          </w:p>
        </w:tc>
      </w:tr>
    </w:tbl>
    <w:p w:rsidR="008D7F6E" w:rsidRPr="0005725E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D7F6E" w:rsidRPr="0034238D" w:rsidRDefault="008D7F6E" w:rsidP="008D7F6E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harmadik féltől származó sütiről (</w:t>
      </w:r>
      <w:proofErr w:type="spellStart"/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third</w:t>
      </w:r>
      <w:proofErr w:type="spellEnd"/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party</w:t>
      </w:r>
      <w:proofErr w:type="spellEnd"/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cookie</w:t>
      </w:r>
      <w:proofErr w:type="spellEnd"/>
      <w:r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linkeken olvashat</w:t>
      </w:r>
    </w:p>
    <w:p w:rsidR="008D7F6E" w:rsidRPr="0005725E" w:rsidRDefault="0090204E" w:rsidP="008D7F6E">
      <w:pPr>
        <w:pStyle w:val="Listaszerbekezds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8D7F6E" w:rsidRPr="0005725E">
          <w:rPr>
            <w:rStyle w:val="Hiperhivatkozs"/>
            <w:rFonts w:ascii="Times New Roman" w:hAnsi="Times New Roman" w:cs="Times New Roman"/>
            <w:sz w:val="24"/>
            <w:szCs w:val="24"/>
          </w:rPr>
          <w:t>https://www.google.com/policies/tech</w:t>
        </w:r>
        <w:r w:rsidR="008D7F6E" w:rsidRPr="0005725E">
          <w:rPr>
            <w:rStyle w:val="Hiperhivatkozs"/>
            <w:rFonts w:ascii="Times New Roman" w:hAnsi="Times New Roman" w:cs="Times New Roman"/>
            <w:sz w:val="24"/>
            <w:szCs w:val="24"/>
          </w:rPr>
          <w:t>n</w:t>
        </w:r>
        <w:r w:rsidR="008D7F6E" w:rsidRPr="0005725E">
          <w:rPr>
            <w:rStyle w:val="Hiperhivatkozs"/>
            <w:rFonts w:ascii="Times New Roman" w:hAnsi="Times New Roman" w:cs="Times New Roman"/>
            <w:sz w:val="24"/>
            <w:szCs w:val="24"/>
          </w:rPr>
          <w:t>ologies/types/</w:t>
        </w:r>
      </w:hyperlink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3EE" w:rsidRPr="0005725E" w:rsidRDefault="008A23EE" w:rsidP="008A23EE">
      <w:pPr>
        <w:pStyle w:val="Listaszerbekezds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2904E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https://policies.google.com/technologies/product-privacy?hl=hu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D7F6E" w:rsidRPr="008A23EE" w:rsidRDefault="008A23EE" w:rsidP="008D7F6E">
      <w:pPr>
        <w:pStyle w:val="Listaszerbekezds"/>
        <w:numPr>
          <w:ilvl w:val="0"/>
          <w:numId w:val="14"/>
        </w:numPr>
        <w:spacing w:after="120" w:line="240" w:lineRule="auto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</w:pPr>
      <w:hyperlink r:id="rId8" w:history="1">
        <w:r w:rsidRPr="002904E1">
          <w:rPr>
            <w:rStyle w:val="Hiperhivatkozs"/>
            <w:rFonts w:ascii="Times New Roman" w:hAnsi="Times New Roman" w:cs="Times New Roman"/>
          </w:rPr>
          <w:t>https://support.google.com/analytics/answer/6004245?hl=hu</w:t>
        </w:r>
      </w:hyperlink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:rsidR="008A23EE" w:rsidRPr="0005725E" w:rsidRDefault="008A23EE" w:rsidP="008A23EE">
      <w:pPr>
        <w:pStyle w:val="Listaszerbekezds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2904E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https://policies.google.com/technologies/product-privacy?hl=hu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D7F6E" w:rsidRPr="0005725E" w:rsidRDefault="008D7F6E" w:rsidP="008D7F6E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kell tudni még a honlapunkkal kapcsolatos adatkezelésünkről?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4238D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regisztráció illetve a velünk való kapcsolattartása során </w:t>
      </w:r>
      <w:r w:rsidR="00342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</w:t>
      </w:r>
      <w:r w:rsidR="00342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 önkéntesen bocsátja rendelkezésünkre, </w:t>
      </w:r>
      <w:r w:rsidR="0034238D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 felhívjuk figyelmét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, adatai közlésekor fokozatosan ügyeljen azok valódiságára, helyességére és pontosságára, mert ezekért Ön felelős. A helytelen, ponta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lan vagy hiányos adat akadálya lehet a szolgáltatásaink igénybevételének.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Ön más személy személyes adatait adja meg, </w:t>
      </w:r>
      <w:r w:rsidR="0034238D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vélelmezzük, hogy Ön az ehhez szükséges felhatalmazással rendelkezik. </w:t>
      </w:r>
    </w:p>
    <w:p w:rsidR="00BC0515" w:rsidRPr="0005725E" w:rsidRDefault="00BC0515" w:rsidP="00BC0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Ön az adatkezeléshez adott hozzájárulását bármikor ingyenesen visszavonhatja</w:t>
      </w:r>
    </w:p>
    <w:p w:rsidR="00BC0515" w:rsidRPr="0090204E" w:rsidRDefault="00BC0515" w:rsidP="00BC0515">
      <w:pPr>
        <w:pStyle w:val="Listaszerbekezds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regisztráció törlésével,</w:t>
      </w:r>
    </w:p>
    <w:p w:rsidR="00BC0515" w:rsidRPr="0005725E" w:rsidRDefault="00BC0515" w:rsidP="00BC0515">
      <w:pPr>
        <w:pStyle w:val="Listaszerbekezds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adatkezeléshez hozzájárulás visszavonásával, illetve</w:t>
      </w:r>
    </w:p>
    <w:p w:rsidR="00BC0515" w:rsidRPr="0090204E" w:rsidRDefault="00BC0515" w:rsidP="00BC0515">
      <w:pPr>
        <w:pStyle w:val="Listaszerbekezds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regisztráció során feltétlen kitöltendő bármely adat kezeléséhez vagy felhasználás</w:t>
      </w: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hoz való hozzájárulás visszavonásával vagy zárolásának kérésével.</w:t>
      </w:r>
    </w:p>
    <w:p w:rsidR="00A15FC5" w:rsidRPr="0090204E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hozzájárulás visszavonásának reg</w:t>
      </w:r>
      <w:r w:rsid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isztrálását – technikai okokból</w:t>
      </w:r>
      <w:r w:rsidR="0090204E"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</w:t>
      </w: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 határidővel vá</w:t>
      </w: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laljuk, azonban felhívjuk a figyelmét arra, hogy jogi kötelezettségünk teljesítése vagy j</w:t>
      </w: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gos érdekeink érvényesítése céljából bizonyos adatokat a hozzájárulás visszavonása után is keze</w:t>
      </w: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hetünk (Info tv. 6.§ (5) bekezdés, </w:t>
      </w:r>
      <w:proofErr w:type="spellStart"/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Eker</w:t>
      </w:r>
      <w:proofErr w:type="spellEnd"/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 13/A §, </w:t>
      </w:r>
      <w:proofErr w:type="spellStart"/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Számv</w:t>
      </w:r>
      <w:proofErr w:type="spellEnd"/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 169. § , </w:t>
      </w:r>
      <w:proofErr w:type="spellStart"/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>Fogyv</w:t>
      </w:r>
      <w:proofErr w:type="spellEnd"/>
      <w:r w:rsidRP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 17/A §)</w:t>
      </w:r>
    </w:p>
    <w:p w:rsidR="00A15FC5" w:rsidRPr="0005725E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Megtévesztő személyes adat használata esetén, illetve ha valamelyik látogatónk bűncsele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ményt követ el vagy </w:t>
      </w:r>
      <w:r w:rsidR="00BC051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rendszerünket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támadja, az adott látogató regisztrációjának megszüntet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sével egyidejűleg adatait haladéktalanul töröljük, illetve – szükség esetén – megőrizzük az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kat a polgári jogi felelősség megállapításának vagy büntető eljárás lefolytatásának időtartama alatt.</w:t>
      </w:r>
    </w:p>
    <w:p w:rsidR="00A15FC5" w:rsidRPr="0005725E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FC5" w:rsidRPr="006D0DE1" w:rsidRDefault="00BC0515" w:rsidP="00A15FC5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="00A15FC5" w:rsidRPr="006D0D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irekt marketing és hírlevél célú adatkezelés</w:t>
      </w:r>
      <w:r w:rsidRPr="006D0D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ünk</w:t>
      </w:r>
    </w:p>
    <w:p w:rsidR="00A15FC5" w:rsidRPr="006D0DE1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515" w:rsidRPr="006D0DE1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Ön a regisztráció során tett nyilatkozatával vagy később, a webáruház felületén tárolt szem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lyes adatainak módosításával (azaz hozzájárulási szándéka egyértelmű kinyilvánításával) ho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zájárulását adhatja ahhoz, hogy az Ön személyes adatait marketing célokra is felhasználha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suk. Ebben az esetben – a hozzájárulás visszavonásáig – az Ön adatait direkt marketing és/vagy hírlevél küldés céljából is kezeljük és </w:t>
      </w:r>
    </w:p>
    <w:p w:rsidR="00BC0515" w:rsidRPr="006D0DE1" w:rsidRDefault="00A15FC5" w:rsidP="00BC0515">
      <w:pPr>
        <w:pStyle w:val="Listaszerbekezds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 részére reklám- és egyéb küldeményeket, valamint </w:t>
      </w:r>
    </w:p>
    <w:p w:rsidR="00BC0515" w:rsidRPr="006D0DE1" w:rsidRDefault="00A15FC5" w:rsidP="00BC0515">
      <w:pPr>
        <w:pStyle w:val="Listaszerbekezds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tájékoztatókat és ajánlatokat küld</w:t>
      </w:r>
      <w:r w:rsidR="00BC0515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ünk és/vagy </w:t>
      </w:r>
    </w:p>
    <w:p w:rsidR="00A15FC5" w:rsidRPr="006D0DE1" w:rsidRDefault="00A15FC5" w:rsidP="00BC0515">
      <w:pPr>
        <w:pStyle w:val="Listaszerbekezds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hírlevelet továbbít</w:t>
      </w:r>
      <w:r w:rsidR="00BC0515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unk (</w:t>
      </w:r>
      <w:proofErr w:type="spellStart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Grtv</w:t>
      </w:r>
      <w:proofErr w:type="spellEnd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. 6. §).</w:t>
      </w:r>
    </w:p>
    <w:p w:rsidR="00A15FC5" w:rsidRPr="006D0DE1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 a hozzájárulását a direkt marketing és a hírlevél tekintetében együttesen vagy külön-külön is megadhatja illetve azt/azokat ingyenesen és bármikor visszavonhatja.</w:t>
      </w:r>
    </w:p>
    <w:p w:rsidR="00A15FC5" w:rsidRPr="006D0DE1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regisztráció törlését minden esetben a hozzájárulás visszavonásának tekintjük. A direkt marketing és/vagy hírlevél célú adatkezeléshez hozzájárulás visszavonását nem értelmezzük egyúttal a webáruházunkkal kapcsolatos adatkezelési hozzájárulás visszavonásának. </w:t>
      </w:r>
    </w:p>
    <w:p w:rsidR="00A15FC5" w:rsidRPr="006D0DE1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hozzájárulások visszavonásának illetve lemondásnak a regiszt</w:t>
      </w:r>
      <w:r w:rsidR="006D0DE1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rálását – technikai okokból – 15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 határidővel vállaljuk. </w:t>
      </w:r>
    </w:p>
    <w:p w:rsidR="00A15FC5" w:rsidRPr="0005725E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15FC5" w:rsidRPr="006D0DE1" w:rsidRDefault="00A15FC5" w:rsidP="00A15FC5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Mit kell tudni a </w:t>
      </w:r>
      <w:r w:rsidR="00BC0515" w:rsidRPr="006D0D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nyereményjátékaink</w:t>
      </w:r>
      <w:r w:rsidRPr="006D0D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ról?</w:t>
      </w:r>
    </w:p>
    <w:p w:rsidR="00A15FC5" w:rsidRPr="006D0DE1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FC5" w:rsidRPr="006D0DE1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Vállalkozásunk kampányjelleggel szervezhet nyereményjátékokat, melyek eseti feltételeit külön szabályzat tartalmazza. Az aktuális akció szabályzata minden esetbe</w:t>
      </w:r>
      <w:r w:rsidR="006D0DE1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megtalálható a honlapunk akció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oldalán, kö</w:t>
      </w:r>
      <w:r w:rsidR="00BC0515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zponti helyen elhelyezett linkről közvetlenül elérhető módon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15FC5" w:rsidRPr="0005725E" w:rsidRDefault="00A15FC5" w:rsidP="00A15F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8D7F6E" w:rsidRPr="0005725E" w:rsidRDefault="008D7F6E" w:rsidP="008D7F6E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Egyéb adatkezelési kérdések 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41E6" w:rsidRPr="0005725E" w:rsidRDefault="008D7F6E" w:rsidP="004641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 adatait csak jogszabályban meghatározott keretek között továbbíthatjuk, adatfeldolg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zóink esetében pedig szerződéses feltételek kikötésével biztosítjuk, hogy ne használhassák az Ön hozzájárulásával ellentétes célokra az Ön személyes adatait. </w:t>
      </w:r>
      <w:r w:rsidR="004641E6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Vállalkozásunk adatkezelés</w:t>
      </w:r>
      <w:r w:rsidR="004641E6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4641E6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ben és adatfeldolgozásában részt vevő közreműködői és munkavállalói előre meghatározott mértékben – titoktartási kötelezettség terhe mellett – jogosultak az Ön személyes adatait me</w:t>
      </w:r>
      <w:r w:rsidR="004641E6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4641E6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ismerni.</w:t>
      </w:r>
      <w:r w:rsid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41E6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 a</w:t>
      </w:r>
      <w:r w:rsid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datfeldolgozóinkról a</w:t>
      </w:r>
      <w:r w:rsidR="004641E6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pontban található.</w:t>
      </w:r>
    </w:p>
    <w:p w:rsidR="008D7F6E" w:rsidRPr="0005725E" w:rsidRDefault="00FE1929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unk külföldre a GDPR (V. fejezet) és az </w:t>
      </w:r>
      <w:proofErr w:type="spellStart"/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. vonatkozó rendelkezései alapján továbbíthat csak adatot.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bíróság, az ügyészség és más hatóságok tájékoztatás adása, adatok közlése vagy iratok re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delkezésre bocsátása miatt megkereshetik </w:t>
      </w:r>
      <w:r w:rsidR="00FE1929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unkat. Ezekben az esetekben adatszo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gáltatási kötelezettségünket teljesítenünk kell a megkeresés céljának megvalósításához ele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gedhetetlenül szükséges mértékben.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 személyes adatait megfelelő technikai és egyéb intézkedésekkel </w:t>
      </w:r>
      <w:proofErr w:type="gramStart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védjük</w:t>
      </w:r>
      <w:proofErr w:type="gramEnd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bizt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sítjuk az adatok biztonságát, rendelkezésre állását, továbbá óvjuk azokat a jogosulatlan hozz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féréstől, megváltoztatástól, sérülésektől illetve nyilvánosságra hozataltól és bármilyen egyéb jogosulatlan felhasználástól.</w:t>
      </w:r>
    </w:p>
    <w:p w:rsidR="008D7F6E" w:rsidRPr="006D0DE1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</w:t>
      </w:r>
      <w:r w:rsidR="004641E6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intézkedések keretében épületü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nkben ellenőrizzük a fizikai hozzáférést, munkavá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lalóinkat folyamatosan oktatjuk és a papír alapú dokumentumokat megfelelő védelemmel elzárva tartjuk. A technikai intézkedések keretében titkosítást, jelszóvédelmet és vírusirtó szoftvereket használunk. Felhívjuk azonban a figyelmét arra, hogy az interneten keresztüli adattovábbítás nem tekinthető teljes körűen biztonságos adattovábbításnak. </w:t>
      </w:r>
      <w:r w:rsidR="00FE1929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unk mindent megtesz annak érdekében, hogy a folyamatokat minél biztonságosabbá tegyük, a weblapunkon keresztül történő adattovábbításért azonban nem tudunk teljes</w:t>
      </w:r>
      <w:r w:rsidR="004641E6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felelősséget vá</w:t>
      </w:r>
      <w:r w:rsidR="004641E6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4641E6"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lalni.</w:t>
      </w:r>
    </w:p>
    <w:p w:rsidR="008D7F6E" w:rsidRPr="006D0DE1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A biztonsági kérdésekkel kapcsolatban kérjük az Ön segítségét abban, hogy gondosan őrizze meg honlapunkhoz meglévő hozzáférési jelszavát és ezt a jelszót senkivel se ossza meg.</w:t>
      </w:r>
    </w:p>
    <w:p w:rsidR="008D7F6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E1B" w:rsidRDefault="00734E1B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E1B" w:rsidRPr="0005725E" w:rsidRDefault="00734E1B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Melyek az Ön jogai és jogorvoslati lehetőségei? 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 az adatkezelésről </w:t>
      </w:r>
    </w:p>
    <w:p w:rsidR="008D7F6E" w:rsidRPr="0005725E" w:rsidRDefault="008D7F6E" w:rsidP="008D7F6E">
      <w:pPr>
        <w:pStyle w:val="Listaszerbekezds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kérhet,</w:t>
      </w:r>
    </w:p>
    <w:p w:rsidR="008D7F6E" w:rsidRPr="0005725E" w:rsidRDefault="008D7F6E" w:rsidP="008D7F6E">
      <w:pPr>
        <w:pStyle w:val="Listaszerbekezds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kérheti az általunk kezelt személyes adataik helyesbítését, módosítását, kiegészítését, </w:t>
      </w:r>
    </w:p>
    <w:p w:rsidR="008D7F6E" w:rsidRPr="0005725E" w:rsidRDefault="008D7F6E" w:rsidP="008D7F6E">
      <w:pPr>
        <w:pStyle w:val="Listaszerbekezds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az adatkezelés ellen és kérheti adatai törlését valamint zárolását (a kötelező adatkezelés kivételével), </w:t>
      </w:r>
    </w:p>
    <w:p w:rsidR="008D7F6E" w:rsidRPr="0005725E" w:rsidRDefault="008D7F6E" w:rsidP="008D7F6E">
      <w:pPr>
        <w:pStyle w:val="Listaszerbekezds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bíróság előtt jogorvoslattal élhet, </w:t>
      </w:r>
    </w:p>
    <w:p w:rsidR="008D7F6E" w:rsidRPr="0005725E" w:rsidRDefault="008D7F6E" w:rsidP="008D7F6E">
      <w:pPr>
        <w:pStyle w:val="Listaszerbekezds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 hatóságnál panaszt tehet, illetve eljárást kezdeményezhet (https://naih.hu/panaszuegyintezes-rendje.html).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Felügyelő Hatóság: Nemzeti Adatvédelmi és Információszabadság Hatóság</w:t>
      </w:r>
    </w:p>
    <w:p w:rsidR="008D7F6E" w:rsidRPr="004641E6" w:rsidRDefault="008D7F6E" w:rsidP="008D7F6E">
      <w:pPr>
        <w:pStyle w:val="Listaszerbekezds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1125 Budapest, Szilágyi Erzsébet fasor 22/c.</w:t>
      </w:r>
      <w:r w:rsidR="004641E6"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evelezési cím: 1530 Bud</w:t>
      </w: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pest, Pf.: 5.</w:t>
      </w:r>
    </w:p>
    <w:p w:rsidR="008D7F6E" w:rsidRPr="004641E6" w:rsidRDefault="008D7F6E" w:rsidP="008D7F6E">
      <w:pPr>
        <w:pStyle w:val="Listaszerbekezds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 (1) 391-1400</w:t>
      </w:r>
      <w:r w:rsidR="004641E6"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ax: +36 (1) 391-1410</w:t>
      </w:r>
    </w:p>
    <w:p w:rsidR="008D7F6E" w:rsidRPr="0005725E" w:rsidRDefault="008D7F6E" w:rsidP="008D7F6E">
      <w:pPr>
        <w:pStyle w:val="Listaszerbekezds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proofErr w:type="spellStart"/>
      <w:r w:rsidR="0090204E">
        <w:fldChar w:fldCharType="begin"/>
      </w:r>
      <w:r w:rsidR="0090204E">
        <w:instrText xml:space="preserve"> HYPERLINK "mailto:ugyfelszolgalat@naih.hu" </w:instrText>
      </w:r>
      <w:r w:rsidR="0090204E">
        <w:fldChar w:fldCharType="separate"/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ugyfelszolgalat</w:t>
      </w:r>
      <w:proofErr w:type="spellEnd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@naih.hu</w:t>
      </w:r>
      <w:r w:rsidR="0090204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, h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onlap</w:t>
      </w:r>
      <w:proofErr w:type="gramStart"/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spellStart"/>
      <w:r w:rsidRPr="0005725E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End"/>
      <w:r w:rsidRPr="0005725E">
        <w:rPr>
          <w:rFonts w:ascii="Times New Roman" w:hAnsi="Times New Roman" w:cs="Times New Roman"/>
          <w:sz w:val="24"/>
          <w:szCs w:val="24"/>
        </w:rPr>
        <w:t>://naih.hu/</w:t>
      </w:r>
    </w:p>
    <w:p w:rsidR="008D7F6E" w:rsidRPr="0005725E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 kérelmére tájékoztatást adunk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 általunk kezelt, illetve az általunk – vagy a megbízott adatfeldolgozónk által – feldolgozott </w:t>
      </w:r>
    </w:p>
    <w:p w:rsidR="008D7F6E" w:rsidRPr="0005725E" w:rsidRDefault="008D7F6E" w:rsidP="008D7F6E">
      <w:pPr>
        <w:pStyle w:val="Listaszerbekezds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adatairól, </w:t>
      </w:r>
    </w:p>
    <w:p w:rsidR="008D7F6E" w:rsidRPr="0005725E" w:rsidRDefault="008D7F6E" w:rsidP="008D7F6E">
      <w:pPr>
        <w:pStyle w:val="Listaszerbekezds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 forrásáról, </w:t>
      </w:r>
    </w:p>
    <w:p w:rsidR="008D7F6E" w:rsidRPr="004641E6" w:rsidRDefault="008D7F6E" w:rsidP="008D7F6E">
      <w:pPr>
        <w:pStyle w:val="Listaszerbekezds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</w:t>
      </w:r>
      <w:r w:rsidR="004641E6"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zelés céljáról és jogalapjáról valamint </w:t>
      </w: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időtartamáról, ha pedig ez nem lehe</w:t>
      </w: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641E6">
        <w:rPr>
          <w:rFonts w:ascii="Times New Roman" w:eastAsia="Times New Roman" w:hAnsi="Times New Roman" w:cs="Times New Roman"/>
          <w:sz w:val="24"/>
          <w:szCs w:val="24"/>
          <w:lang w:eastAsia="hu-HU"/>
        </w:rPr>
        <w:t>séges, ezen időtartam meghatározásának szempontjairól,</w:t>
      </w:r>
    </w:p>
    <w:p w:rsidR="008D7F6E" w:rsidRPr="0005725E" w:rsidRDefault="008D7F6E" w:rsidP="008D7F6E">
      <w:pPr>
        <w:pStyle w:val="Listaszerbekezds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adatfeldolgozóink nevéről, címéről és az adatkezeléssel összefüggő tevékenységü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ről, </w:t>
      </w:r>
    </w:p>
    <w:p w:rsidR="008D7F6E" w:rsidRPr="0005725E" w:rsidRDefault="008D7F6E" w:rsidP="008D7F6E">
      <w:pPr>
        <w:pStyle w:val="Listaszerbekezds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incidensek körülményeiről, hatásairól és az elhárításukra valamint me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előzésükre tett intézkedéseinkről, továbbá </w:t>
      </w:r>
    </w:p>
    <w:p w:rsidR="008D7F6E" w:rsidRPr="0005725E" w:rsidRDefault="008D7F6E" w:rsidP="008D7F6E">
      <w:pPr>
        <w:pStyle w:val="Listaszerbekezds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 személyes adatainak továbbítása esetén az adattovábbítás jogalapjáról és cí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zettjéről.</w:t>
      </w:r>
    </w:p>
    <w:p w:rsidR="008D7F6E" w:rsidRPr="0005725E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benyújtásától számított legrövidebb idő alatt, legfeljebb azonban 25 napon belül, adjuk meg tájékoztatásunkat. A tájékoztatás ingyenes kivéve akkor, ha Ön a folyó évben az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nos adatkörre vonatkozóan tájékoztatási kérelmet már nyújtott be hozzánk. Az Ön által már megfizetett költségtérítést visszatérítjük abban az esetben, ha az adatokat jogellenesen keze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tük vagy a tájékoztatás kérése helyesbítéshez vezetett. A tájékoztatást csak törvényben foglalt esetekben tagadhatjuk meg jogszabályi hely megjelölésével, valamint a bírósági jogorvoslat illetve a Hatósághoz fordulás lehetőségéről tájékoztatással.</w:t>
      </w:r>
    </w:p>
    <w:p w:rsidR="008D7F6E" w:rsidRPr="0005725E" w:rsidRDefault="00FE1929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unk a személyes adatok helyesbítésről, zárolásról, megjelölésről és törlésről Önt, továbbá mindazokat értesíti, akiknek korábban az adatot adatkezelés céljára továbbította, k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véve akkor, ha az értesítés elmaradása az Ön jogos érdekét nem sérti.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Ön helyesbítés, zárolás vagy törlés iránti kérelmét nem teljesítjük, a kérelem kézhezvételét követő 25 napon belül írásban vagy – az Ön hozzájárulásával – elektronikus úton közöljünk elutasításunk indokait és tájékoztatjuk Önt a bírósági jogorvoslat, továbbá a Hatósághoz fordulás lehetőségéről.</w:t>
      </w:r>
    </w:p>
    <w:p w:rsidR="008D7F6E" w:rsidRPr="0005725E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Ön tiltakozik a személyes adatai kezelése ellen, a tiltakozást a kérelem benyújt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sától számított legrövidebb időn belül, de legfeljebb 15 napon belül megvizsgáljuk és a dönt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sünkről Önt írásban tájékoztatjuk. Amennyiben úgy döntöttünk, hogy az Ön tiltakozása me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alapozott, abban az esetben az adatkezelést - beleértve a további adatfelvételt és adattovább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tást is - megszüntetjük és az adatokat zároljuk, valamint a tiltakozásról, továbbá az annak alapján tett intézkedésekről értesítjük mindazokat, akik részére a tiltakozással érintett szem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lyes adatot korábban továbbítottuk, és akik kötelesek intézkedni a tiltakozási jog érvényesít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se érdekében.</w:t>
      </w:r>
    </w:p>
    <w:p w:rsidR="008D7F6E" w:rsidRPr="0005725E" w:rsidRDefault="00D435A8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egtagadjuk a kérés </w:t>
      </w:r>
      <w:proofErr w:type="gramStart"/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teljesítését</w:t>
      </w:r>
      <w:proofErr w:type="gramEnd"/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bizonyítjuk, hogy az adatkezelést olyan kényszerítő erejű jogos okok indokolják, amelyek elsőbbséget élveznek az Ön érdekeivel, jogaival és szabads</w:t>
      </w:r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gaival szemben, vagy amelyek jogi igények előterjesztéséhez, érvényesítéséhez vagy véde</w:t>
      </w:r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="008D7F6E" w:rsidRPr="000572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méhez kapcsolódnak. 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Ön a döntésünkkel nem ért egyet, illetve ha elmulasztjuk a 15 napos határidőt, a döntés közlésétől, illetve a határidő utolsó napjától számított 30 napon belül Ön bírósághoz fordulhat.</w:t>
      </w:r>
    </w:p>
    <w:p w:rsidR="008D7F6E" w:rsidRPr="0005725E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perek elbírálása a törvényszék hatáskörébe tartozik, a per – az érintett válas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tása szerint – az érintett lakhelye vagy tartózkodási helye szerinti törvényszék előtt is megi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dítható. Külföldi állampolgár a szokásos tartózkodási helye vagy munkahelye szerint illetékes felügyeleti hatósághoz is fordulhat panasszal.</w:t>
      </w:r>
    </w:p>
    <w:p w:rsidR="008D7F6E" w:rsidRPr="0005725E" w:rsidRDefault="008D7F6E" w:rsidP="00D435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5E">
        <w:rPr>
          <w:rFonts w:ascii="Times New Roman" w:hAnsi="Times New Roman" w:cs="Times New Roman"/>
          <w:b/>
          <w:sz w:val="24"/>
          <w:szCs w:val="24"/>
        </w:rPr>
        <w:t xml:space="preserve">Kérjük Önt, hogy mielőtt a felügyeleti hatósághoz vagy bírósághoz fordulna panaszával – egyeztetés és a felmerült probléma minél gyorsabb megoldása érdekében – keresse meg </w:t>
      </w:r>
      <w:r w:rsidR="00FE1929" w:rsidRPr="0005725E">
        <w:rPr>
          <w:rFonts w:ascii="Times New Roman" w:hAnsi="Times New Roman" w:cs="Times New Roman"/>
          <w:b/>
          <w:sz w:val="24"/>
          <w:szCs w:val="24"/>
        </w:rPr>
        <w:t>Vállalkozás</w:t>
      </w:r>
      <w:r w:rsidRPr="0005725E">
        <w:rPr>
          <w:rFonts w:ascii="Times New Roman" w:hAnsi="Times New Roman" w:cs="Times New Roman"/>
          <w:b/>
          <w:sz w:val="24"/>
          <w:szCs w:val="24"/>
        </w:rPr>
        <w:t>unkat.</w:t>
      </w:r>
    </w:p>
    <w:p w:rsidR="008D7F6E" w:rsidRPr="0005725E" w:rsidRDefault="008D7F6E" w:rsidP="008D7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Melyek a főbb irányadó jogszabályok tevékenységünkre?</w:t>
      </w:r>
    </w:p>
    <w:p w:rsidR="008D7F6E" w:rsidRPr="0005725E" w:rsidRDefault="008D7F6E" w:rsidP="008D7F6E">
      <w:pPr>
        <w:shd w:val="clear" w:color="auto" w:fill="FFFFFF"/>
        <w:spacing w:after="120" w:line="240" w:lineRule="auto"/>
        <w:ind w:left="720"/>
        <w:jc w:val="both"/>
        <w:rPr>
          <w:rStyle w:val="ff2"/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Style w:val="ff2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Style w:val="ff2"/>
          <w:rFonts w:ascii="Times New Roman" w:hAnsi="Times New Roman" w:cs="Times New Roman"/>
          <w:bdr w:val="none" w:sz="0" w:space="0" w:color="auto" w:frame="1"/>
        </w:rPr>
        <w:t>a természetes személyeknek a személyes adatok kezeléséről szóló az Európai Parlament és a Tanács (EU) 2016/679 rendelete (GDPR)</w:t>
      </w:r>
    </w:p>
    <w:p w:rsidR="008D7F6E" w:rsidRPr="006D0DE1" w:rsidRDefault="008D7F6E" w:rsidP="008D7F6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információs önrendelkezési jogról és az információszabadságról szóló 2011. évi </w:t>
      </w: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CXII. törvény - (Info tv.)</w:t>
      </w:r>
    </w:p>
    <w:p w:rsidR="008D7F6E" w:rsidRPr="006D0DE1" w:rsidRDefault="008D7F6E" w:rsidP="008D7F6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Törvénykönyvről szóló 2013. évi V. törvény (Ptk.)</w:t>
      </w:r>
    </w:p>
    <w:p w:rsidR="008D7F6E" w:rsidRPr="006D0DE1" w:rsidRDefault="008D7F6E" w:rsidP="008D7F6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kereskedelmi szolgáltatások, valamint az információs társadalommal összefüggő szolgáltatások egyes kérdéseiről szóló 2001. évi CVIII. törvény - (</w:t>
      </w:r>
      <w:proofErr w:type="spellStart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Eker</w:t>
      </w:r>
      <w:proofErr w:type="spellEnd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tv.)</w:t>
      </w:r>
    </w:p>
    <w:p w:rsidR="008D7F6E" w:rsidRPr="006D0DE1" w:rsidRDefault="008D7F6E" w:rsidP="008D7F6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hírközlésről szóló 2003. évi C. törvény - (</w:t>
      </w:r>
      <w:proofErr w:type="spellStart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Ehtv</w:t>
      </w:r>
      <w:proofErr w:type="spellEnd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D7F6E" w:rsidRPr="006D0DE1" w:rsidRDefault="008D7F6E" w:rsidP="008D7F6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fogyasztóvédelemről szóló 1997. évi CLV. törvény (</w:t>
      </w:r>
      <w:proofErr w:type="spellStart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Fogyv</w:t>
      </w:r>
      <w:proofErr w:type="spellEnd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tv.)</w:t>
      </w:r>
    </w:p>
    <w:p w:rsidR="008D7F6E" w:rsidRPr="006D0DE1" w:rsidRDefault="008D7F6E" w:rsidP="008D7F6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hAnsi="Times New Roman" w:cs="Times New Roman"/>
        </w:rPr>
        <w:t>a panaszokról és a közérdekű bejelentésekről szóló 2013. évi CLXV. törvény. (</w:t>
      </w:r>
      <w:proofErr w:type="spellStart"/>
      <w:r w:rsidRPr="006D0DE1">
        <w:rPr>
          <w:rFonts w:ascii="Times New Roman" w:hAnsi="Times New Roman" w:cs="Times New Roman"/>
        </w:rPr>
        <w:t>Pktv</w:t>
      </w:r>
      <w:proofErr w:type="spellEnd"/>
      <w:r w:rsidRPr="006D0DE1">
        <w:rPr>
          <w:rFonts w:ascii="Times New Roman" w:hAnsi="Times New Roman" w:cs="Times New Roman"/>
        </w:rPr>
        <w:t>.)</w:t>
      </w:r>
    </w:p>
    <w:p w:rsidR="008D7F6E" w:rsidRPr="006D0DE1" w:rsidRDefault="008D7F6E" w:rsidP="008D7F6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reklámtevékenység alapvető feltételeiről és egyes korlátairól szóló 2008. évi XLVIII. törvény (</w:t>
      </w:r>
      <w:proofErr w:type="spellStart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Grtv</w:t>
      </w:r>
      <w:proofErr w:type="spellEnd"/>
      <w:r w:rsidRPr="006D0DE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8D7F6E" w:rsidP="008D7F6E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Adatkezelési tájékoztató módosítása</w:t>
      </w:r>
    </w:p>
    <w:p w:rsidR="008D7F6E" w:rsidRPr="0005725E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F6E" w:rsidRPr="0005725E" w:rsidRDefault="00FE1929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unk fenntartja magának a jogot jelen Adatkezelési tájékoztató módosítására, amelyről az érintetteket megfelelő módon tájékoztatja. Az adatkezeléssel kapcsolatos info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mációk közzététele a </w:t>
      </w:r>
      <w:hyperlink r:id="rId10" w:history="1">
        <w:r w:rsidR="00734E1B" w:rsidRPr="002904E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www.focus-vet.hu/adatvédelmi-tajekoztato</w:t>
        </w:r>
        <w:proofErr w:type="gramStart"/>
        <w:r w:rsidR="00734E1B" w:rsidRPr="002904E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/</w:t>
        </w:r>
      </w:hyperlink>
      <w:r w:rsidR="00734E1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8D7F6E" w:rsidRPr="000572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 </w:t>
      </w:r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weboldalon</w:t>
      </w:r>
      <w:proofErr w:type="gramEnd"/>
      <w:r w:rsidR="008D7F6E" w:rsidRPr="00057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történik.</w:t>
      </w:r>
    </w:p>
    <w:p w:rsidR="008D7F6E" w:rsidRPr="00DA4C76" w:rsidRDefault="008D7F6E" w:rsidP="008D7F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04E" w:rsidRPr="00734E1B" w:rsidRDefault="008D7F6E" w:rsidP="00734E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C76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r w:rsidR="0024668F" w:rsidRPr="00DA4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2018.05.25.</w:t>
      </w:r>
      <w:bookmarkStart w:id="0" w:name="_GoBack"/>
      <w:bookmarkEnd w:id="0"/>
    </w:p>
    <w:sectPr w:rsidR="0090204E" w:rsidRPr="0073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B93"/>
    <w:multiLevelType w:val="multilevel"/>
    <w:tmpl w:val="BE8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C148B"/>
    <w:multiLevelType w:val="multilevel"/>
    <w:tmpl w:val="A562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259DD"/>
    <w:multiLevelType w:val="multilevel"/>
    <w:tmpl w:val="9ED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706BB"/>
    <w:multiLevelType w:val="multilevel"/>
    <w:tmpl w:val="BBC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5725D"/>
    <w:multiLevelType w:val="multilevel"/>
    <w:tmpl w:val="35D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B55E5"/>
    <w:multiLevelType w:val="hybridMultilevel"/>
    <w:tmpl w:val="05A841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B33EB"/>
    <w:multiLevelType w:val="multilevel"/>
    <w:tmpl w:val="03BE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36DEB"/>
    <w:multiLevelType w:val="hybridMultilevel"/>
    <w:tmpl w:val="3F96A7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7138"/>
    <w:multiLevelType w:val="hybridMultilevel"/>
    <w:tmpl w:val="679653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E0554"/>
    <w:multiLevelType w:val="multilevel"/>
    <w:tmpl w:val="4112C5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D75C8"/>
    <w:multiLevelType w:val="hybridMultilevel"/>
    <w:tmpl w:val="70B695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D145A"/>
    <w:multiLevelType w:val="hybridMultilevel"/>
    <w:tmpl w:val="5910301C"/>
    <w:lvl w:ilvl="0" w:tplc="7CA8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E0135"/>
    <w:multiLevelType w:val="hybridMultilevel"/>
    <w:tmpl w:val="30D254B4"/>
    <w:lvl w:ilvl="0" w:tplc="8A88F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B1EA5"/>
    <w:multiLevelType w:val="hybridMultilevel"/>
    <w:tmpl w:val="B956AE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82763"/>
    <w:multiLevelType w:val="hybridMultilevel"/>
    <w:tmpl w:val="7090C5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6E"/>
    <w:rsid w:val="0005725E"/>
    <w:rsid w:val="000B32FA"/>
    <w:rsid w:val="001450AF"/>
    <w:rsid w:val="001E3577"/>
    <w:rsid w:val="0024668F"/>
    <w:rsid w:val="00306B07"/>
    <w:rsid w:val="0034238D"/>
    <w:rsid w:val="00427F4B"/>
    <w:rsid w:val="004441A8"/>
    <w:rsid w:val="00446A61"/>
    <w:rsid w:val="004641E6"/>
    <w:rsid w:val="00537455"/>
    <w:rsid w:val="006356D3"/>
    <w:rsid w:val="006C6185"/>
    <w:rsid w:val="006D0DE1"/>
    <w:rsid w:val="006D2484"/>
    <w:rsid w:val="00734E1B"/>
    <w:rsid w:val="007A38E0"/>
    <w:rsid w:val="007E1973"/>
    <w:rsid w:val="008A23EE"/>
    <w:rsid w:val="008B5DD6"/>
    <w:rsid w:val="008D7F6E"/>
    <w:rsid w:val="008F1846"/>
    <w:rsid w:val="0090204E"/>
    <w:rsid w:val="00936C8F"/>
    <w:rsid w:val="009C17C8"/>
    <w:rsid w:val="009D46DA"/>
    <w:rsid w:val="00A15FC5"/>
    <w:rsid w:val="00A612D8"/>
    <w:rsid w:val="00BC0515"/>
    <w:rsid w:val="00C676B3"/>
    <w:rsid w:val="00D0021A"/>
    <w:rsid w:val="00D435A8"/>
    <w:rsid w:val="00D752C2"/>
    <w:rsid w:val="00D9162A"/>
    <w:rsid w:val="00DA4C76"/>
    <w:rsid w:val="00F21723"/>
    <w:rsid w:val="00FB191D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F6E"/>
    <w:pPr>
      <w:spacing w:after="160" w:line="259" w:lineRule="auto"/>
    </w:pPr>
  </w:style>
  <w:style w:type="paragraph" w:styleId="Cmsor3">
    <w:name w:val="heading 3"/>
    <w:basedOn w:val="Norml"/>
    <w:link w:val="Cmsor3Char"/>
    <w:qFormat/>
    <w:rsid w:val="008D7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D7F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8D7F6E"/>
    <w:pPr>
      <w:ind w:left="720"/>
      <w:contextualSpacing/>
    </w:pPr>
  </w:style>
  <w:style w:type="character" w:customStyle="1" w:styleId="ff2">
    <w:name w:val="ff2"/>
    <w:basedOn w:val="Bekezdsalapbettpusa"/>
    <w:rsid w:val="008D7F6E"/>
  </w:style>
  <w:style w:type="character" w:styleId="Hiperhivatkozs">
    <w:name w:val="Hyperlink"/>
    <w:basedOn w:val="Bekezdsalapbettpusa"/>
    <w:uiPriority w:val="99"/>
    <w:unhideWhenUsed/>
    <w:rsid w:val="008D7F6E"/>
    <w:rPr>
      <w:color w:val="0000FF" w:themeColor="hyperlink"/>
      <w:u w:val="single"/>
    </w:rPr>
  </w:style>
  <w:style w:type="table" w:styleId="Rcsostblzat">
    <w:name w:val="Table Grid"/>
    <w:basedOn w:val="Normltblzat"/>
    <w:rsid w:val="008D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C618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8A2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F6E"/>
    <w:pPr>
      <w:spacing w:after="160" w:line="259" w:lineRule="auto"/>
    </w:pPr>
  </w:style>
  <w:style w:type="paragraph" w:styleId="Cmsor3">
    <w:name w:val="heading 3"/>
    <w:basedOn w:val="Norml"/>
    <w:link w:val="Cmsor3Char"/>
    <w:qFormat/>
    <w:rsid w:val="008D7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D7F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8D7F6E"/>
    <w:pPr>
      <w:ind w:left="720"/>
      <w:contextualSpacing/>
    </w:pPr>
  </w:style>
  <w:style w:type="character" w:customStyle="1" w:styleId="ff2">
    <w:name w:val="ff2"/>
    <w:basedOn w:val="Bekezdsalapbettpusa"/>
    <w:rsid w:val="008D7F6E"/>
  </w:style>
  <w:style w:type="character" w:styleId="Hiperhivatkozs">
    <w:name w:val="Hyperlink"/>
    <w:basedOn w:val="Bekezdsalapbettpusa"/>
    <w:uiPriority w:val="99"/>
    <w:unhideWhenUsed/>
    <w:rsid w:val="008D7F6E"/>
    <w:rPr>
      <w:color w:val="0000FF" w:themeColor="hyperlink"/>
      <w:u w:val="single"/>
    </w:rPr>
  </w:style>
  <w:style w:type="table" w:styleId="Rcsostblzat">
    <w:name w:val="Table Grid"/>
    <w:basedOn w:val="Normltblzat"/>
    <w:rsid w:val="008D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C618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8A2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nalytics/answer/6004245?hl=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licies.google.com/technologies/product-privacy?hl=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policies/technologies/typ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cus-vet.hu/adatv&#233;delmi-tajekozta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google.com/technologies/product-privacy?hl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9</Pages>
  <Words>2476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dcterms:created xsi:type="dcterms:W3CDTF">2018-05-22T08:46:00Z</dcterms:created>
  <dcterms:modified xsi:type="dcterms:W3CDTF">2018-05-31T13:38:00Z</dcterms:modified>
</cp:coreProperties>
</file>